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351D7">
      <w:pPr>
        <w:widowControl w:val="0"/>
        <w:spacing w:line="520" w:lineRule="exact"/>
        <w:rPr>
          <w:rFonts w:hint="eastAsia" w:ascii="黑体" w:hAnsi="黑体" w:eastAsia="黑体" w:cs="仿宋"/>
          <w:kern w:val="0"/>
          <w:sz w:val="32"/>
          <w:szCs w:val="32"/>
          <w:lang w:val="zh-CN"/>
        </w:rPr>
      </w:pPr>
      <w:r>
        <w:rPr>
          <w:rFonts w:hint="eastAsia" w:ascii="黑体" w:hAnsi="黑体" w:eastAsia="黑体" w:cs="仿宋"/>
          <w:kern w:val="0"/>
          <w:sz w:val="32"/>
          <w:szCs w:val="32"/>
          <w:lang w:val="zh-CN"/>
        </w:rPr>
        <w:t xml:space="preserve">附件4 </w:t>
      </w:r>
    </w:p>
    <w:p w14:paraId="16F7070C">
      <w:pPr>
        <w:widowControl w:val="0"/>
        <w:spacing w:line="240" w:lineRule="exact"/>
        <w:rPr>
          <w:rFonts w:hint="eastAsia" w:ascii="黑体" w:hAnsi="黑体" w:eastAsia="黑体" w:cs="仿宋"/>
          <w:kern w:val="0"/>
          <w:sz w:val="32"/>
          <w:szCs w:val="32"/>
          <w:lang w:val="zh-CN"/>
        </w:rPr>
      </w:pPr>
    </w:p>
    <w:p w14:paraId="1557E5AF">
      <w:pPr>
        <w:widowControl w:val="0"/>
        <w:spacing w:line="560" w:lineRule="exact"/>
        <w:jc w:val="center"/>
        <w:rPr>
          <w:rFonts w:hint="eastAsia" w:ascii="方正小标宋简体" w:hAnsi="华文中宋" w:eastAsia="方正小标宋简体"/>
          <w:sz w:val="44"/>
          <w:szCs w:val="36"/>
          <w:highlight w:val="none"/>
        </w:rPr>
      </w:pPr>
      <w:r>
        <w:rPr>
          <w:rFonts w:hint="eastAsia" w:ascii="方正小标宋简体" w:hAnsi="华文中宋" w:eastAsia="方正小标宋简体"/>
          <w:sz w:val="44"/>
          <w:szCs w:val="36"/>
          <w:highlight w:val="none"/>
        </w:rPr>
        <w:t>报纸、通讯社新闻专栏代表作基本情况</w:t>
      </w:r>
    </w:p>
    <w:p w14:paraId="502EA6C9">
      <w:pPr>
        <w:widowControl w:val="0"/>
        <w:autoSpaceDE w:val="0"/>
        <w:autoSpaceDN w:val="0"/>
        <w:adjustRightInd w:val="0"/>
        <w:spacing w:line="200" w:lineRule="exact"/>
        <w:jc w:val="both"/>
        <w:rPr>
          <w:rFonts w:ascii="仿宋_GB2312" w:hAnsi="仿宋" w:eastAsia="仿宋_GB2312" w:cs="华文中宋"/>
          <w:sz w:val="24"/>
          <w:szCs w:val="24"/>
        </w:rPr>
      </w:pPr>
    </w:p>
    <w:tbl>
      <w:tblPr>
        <w:tblStyle w:val="2"/>
        <w:tblW w:w="93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0"/>
        <w:gridCol w:w="1241"/>
        <w:gridCol w:w="178"/>
        <w:gridCol w:w="453"/>
        <w:gridCol w:w="1159"/>
        <w:gridCol w:w="992"/>
        <w:gridCol w:w="576"/>
        <w:gridCol w:w="1409"/>
        <w:gridCol w:w="344"/>
        <w:gridCol w:w="648"/>
        <w:gridCol w:w="1500"/>
      </w:tblGrid>
      <w:tr w14:paraId="40E0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2071" w:type="dxa"/>
            <w:gridSpan w:val="2"/>
            <w:noWrap w:val="0"/>
            <w:vAlign w:val="center"/>
          </w:tcPr>
          <w:p w14:paraId="0C9F6B45">
            <w:pPr>
              <w:pStyle w:val="5"/>
              <w:autoSpaceDE/>
              <w:autoSpaceDN/>
              <w:spacing w:line="320" w:lineRule="exact"/>
              <w:jc w:val="center"/>
              <w:rPr>
                <w:rFonts w:ascii="华文中宋" w:eastAsia="华文中宋"/>
                <w:sz w:val="28"/>
                <w:lang w:val="en-US"/>
              </w:rPr>
            </w:pPr>
            <w:r>
              <w:rPr>
                <w:rFonts w:hint="eastAsia" w:ascii="华文中宋" w:eastAsia="华文中宋"/>
                <w:sz w:val="28"/>
                <w:lang w:val="en-US"/>
              </w:rPr>
              <w:t>专栏名称</w:t>
            </w:r>
          </w:p>
        </w:tc>
        <w:tc>
          <w:tcPr>
            <w:tcW w:w="7259" w:type="dxa"/>
            <w:gridSpan w:val="9"/>
            <w:noWrap w:val="0"/>
            <w:vAlign w:val="top"/>
          </w:tcPr>
          <w:p w14:paraId="2432A706">
            <w:pPr>
              <w:pStyle w:val="5"/>
              <w:spacing w:line="520" w:lineRule="exact"/>
              <w:rPr>
                <w:rFonts w:hint="default" w:ascii="Times New Roman" w:eastAsia="仿宋"/>
                <w:sz w:val="30"/>
                <w:lang w:val="en-US" w:eastAsia="zh-CN"/>
              </w:rPr>
            </w:pPr>
            <w:r>
              <w:rPr>
                <w:rFonts w:hint="eastAsia" w:ascii="Times New Roman"/>
                <w:sz w:val="30"/>
                <w:lang w:val="en-US" w:eastAsia="zh-CN"/>
              </w:rPr>
              <w:t>三农学习谈</w:t>
            </w:r>
          </w:p>
        </w:tc>
      </w:tr>
      <w:tr w14:paraId="32ED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2071" w:type="dxa"/>
            <w:gridSpan w:val="2"/>
            <w:noWrap w:val="0"/>
            <w:vAlign w:val="center"/>
          </w:tcPr>
          <w:p w14:paraId="12BF2D6F">
            <w:pPr>
              <w:pStyle w:val="5"/>
              <w:autoSpaceDE/>
              <w:autoSpaceDN/>
              <w:spacing w:line="320" w:lineRule="exact"/>
              <w:jc w:val="center"/>
              <w:rPr>
                <w:rFonts w:hint="eastAsia" w:ascii="华文中宋" w:eastAsia="华文中宋"/>
                <w:sz w:val="28"/>
              </w:rPr>
            </w:pPr>
            <w:r>
              <w:rPr>
                <w:rFonts w:hint="eastAsia" w:ascii="华文中宋" w:eastAsia="华文中宋"/>
                <w:sz w:val="28"/>
                <w:lang w:val="en-US"/>
              </w:rPr>
              <w:t>代表作</w:t>
            </w:r>
            <w:r>
              <w:rPr>
                <w:rFonts w:hint="eastAsia" w:ascii="华文中宋" w:eastAsia="华文中宋"/>
                <w:sz w:val="28"/>
              </w:rPr>
              <w:t>标题</w:t>
            </w:r>
          </w:p>
        </w:tc>
        <w:tc>
          <w:tcPr>
            <w:tcW w:w="7259" w:type="dxa"/>
            <w:gridSpan w:val="9"/>
            <w:noWrap w:val="0"/>
            <w:vAlign w:val="top"/>
          </w:tcPr>
          <w:p w14:paraId="710D0687">
            <w:pPr>
              <w:pStyle w:val="5"/>
              <w:spacing w:line="520" w:lineRule="exact"/>
              <w:rPr>
                <w:rFonts w:ascii="Times New Roman"/>
                <w:sz w:val="30"/>
              </w:rPr>
            </w:pPr>
            <w:r>
              <w:rPr>
                <w:rFonts w:hint="eastAsia" w:ascii="Times New Roman"/>
                <w:sz w:val="30"/>
              </w:rPr>
              <w:t>这笔账为何有分量？</w:t>
            </w:r>
          </w:p>
        </w:tc>
      </w:tr>
      <w:tr w14:paraId="39617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2071" w:type="dxa"/>
            <w:gridSpan w:val="2"/>
            <w:noWrap w:val="0"/>
            <w:vAlign w:val="center"/>
          </w:tcPr>
          <w:p w14:paraId="31240682">
            <w:pPr>
              <w:pStyle w:val="5"/>
              <w:autoSpaceDE/>
              <w:autoSpaceDN/>
              <w:spacing w:line="320" w:lineRule="exact"/>
              <w:jc w:val="center"/>
              <w:rPr>
                <w:rFonts w:ascii="华文中宋" w:eastAsia="华文中宋"/>
                <w:sz w:val="28"/>
              </w:rPr>
            </w:pPr>
            <w:r>
              <w:rPr>
                <w:rFonts w:hint="eastAsia" w:ascii="华文中宋" w:eastAsia="华文中宋"/>
                <w:sz w:val="28"/>
              </w:rPr>
              <w:t>发表日期</w:t>
            </w:r>
          </w:p>
        </w:tc>
        <w:tc>
          <w:tcPr>
            <w:tcW w:w="3358" w:type="dxa"/>
            <w:gridSpan w:val="5"/>
            <w:noWrap w:val="0"/>
            <w:vAlign w:val="top"/>
          </w:tcPr>
          <w:p w14:paraId="5CBE3405">
            <w:pPr>
              <w:pStyle w:val="5"/>
              <w:tabs>
                <w:tab w:val="left" w:pos="1410"/>
                <w:tab w:val="left" w:pos="2250"/>
              </w:tabs>
              <w:autoSpaceDE/>
              <w:autoSpaceDN/>
              <w:spacing w:line="520" w:lineRule="exact"/>
              <w:ind w:left="11"/>
              <w:jc w:val="center"/>
              <w:rPr>
                <w:sz w:val="28"/>
              </w:rPr>
            </w:pPr>
            <w:r>
              <w:rPr>
                <w:rFonts w:hint="eastAsia"/>
                <w:sz w:val="28"/>
              </w:rPr>
              <w:t>2024</w:t>
            </w:r>
            <w:r>
              <w:rPr>
                <w:sz w:val="28"/>
              </w:rPr>
              <w:t>年</w:t>
            </w:r>
            <w:r>
              <w:rPr>
                <w:rFonts w:hint="eastAsia"/>
                <w:sz w:val="28"/>
                <w:lang w:val="en-US" w:eastAsia="zh-CN"/>
              </w:rPr>
              <w:t>3</w:t>
            </w:r>
            <w:r>
              <w:rPr>
                <w:sz w:val="28"/>
              </w:rPr>
              <w:t>月</w:t>
            </w:r>
            <w:r>
              <w:rPr>
                <w:rFonts w:hint="eastAsia"/>
                <w:sz w:val="28"/>
                <w:lang w:val="en-US" w:eastAsia="zh-CN"/>
              </w:rPr>
              <w:t>22</w:t>
            </w:r>
            <w:r>
              <w:rPr>
                <w:sz w:val="28"/>
              </w:rPr>
              <w:t>日</w:t>
            </w:r>
          </w:p>
        </w:tc>
        <w:tc>
          <w:tcPr>
            <w:tcW w:w="1753" w:type="dxa"/>
            <w:gridSpan w:val="2"/>
            <w:noWrap w:val="0"/>
            <w:vAlign w:val="top"/>
          </w:tcPr>
          <w:p w14:paraId="4B95A3A0">
            <w:pPr>
              <w:pStyle w:val="5"/>
              <w:tabs>
                <w:tab w:val="left" w:pos="1410"/>
                <w:tab w:val="left" w:pos="2250"/>
              </w:tabs>
              <w:autoSpaceDE/>
              <w:autoSpaceDN/>
              <w:spacing w:line="320" w:lineRule="exact"/>
              <w:jc w:val="center"/>
              <w:rPr>
                <w:rFonts w:hint="eastAsia" w:ascii="华文中宋" w:eastAsia="华文中宋"/>
                <w:sz w:val="28"/>
                <w:lang w:val="en-US"/>
              </w:rPr>
            </w:pPr>
            <w:r>
              <w:rPr>
                <w:rFonts w:hint="eastAsia" w:ascii="华文中宋" w:eastAsia="华文中宋"/>
                <w:sz w:val="28"/>
                <w:lang w:val="en-US"/>
              </w:rPr>
              <w:t>是否为</w:t>
            </w:r>
          </w:p>
          <w:p w14:paraId="711BCAE7">
            <w:pPr>
              <w:pStyle w:val="5"/>
              <w:tabs>
                <w:tab w:val="left" w:pos="1410"/>
                <w:tab w:val="left" w:pos="2250"/>
              </w:tabs>
              <w:autoSpaceDE/>
              <w:autoSpaceDN/>
              <w:spacing w:line="320" w:lineRule="exact"/>
              <w:jc w:val="center"/>
              <w:rPr>
                <w:sz w:val="28"/>
                <w:lang w:val="en-US"/>
              </w:rPr>
            </w:pPr>
            <w:r>
              <w:rPr>
                <w:rFonts w:hint="eastAsia" w:ascii="华文中宋" w:eastAsia="华文中宋"/>
                <w:sz w:val="28"/>
                <w:lang w:val="en-US"/>
              </w:rPr>
              <w:t>“三好作品”</w:t>
            </w:r>
          </w:p>
        </w:tc>
        <w:tc>
          <w:tcPr>
            <w:tcW w:w="2148" w:type="dxa"/>
            <w:gridSpan w:val="2"/>
            <w:noWrap w:val="0"/>
            <w:vAlign w:val="top"/>
          </w:tcPr>
          <w:p w14:paraId="30BC7A19">
            <w:pPr>
              <w:pStyle w:val="5"/>
              <w:tabs>
                <w:tab w:val="left" w:pos="1410"/>
                <w:tab w:val="left" w:pos="2250"/>
              </w:tabs>
              <w:autoSpaceDE/>
              <w:autoSpaceDN/>
              <w:spacing w:line="520" w:lineRule="exact"/>
              <w:ind w:left="11"/>
              <w:jc w:val="center"/>
              <w:rPr>
                <w:rFonts w:hint="eastAsia" w:eastAsia="仿宋"/>
                <w:sz w:val="28"/>
                <w:lang w:val="en-US" w:eastAsia="zh-CN"/>
              </w:rPr>
            </w:pPr>
            <w:r>
              <w:rPr>
                <w:rFonts w:hint="eastAsia"/>
                <w:sz w:val="28"/>
                <w:lang w:val="en-US" w:eastAsia="zh-CN"/>
              </w:rPr>
              <w:t>否</w:t>
            </w:r>
          </w:p>
        </w:tc>
      </w:tr>
      <w:tr w14:paraId="03CE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0" w:hRule="atLeast"/>
          <w:jc w:val="center"/>
        </w:trPr>
        <w:tc>
          <w:tcPr>
            <w:tcW w:w="830" w:type="dxa"/>
            <w:noWrap w:val="0"/>
            <w:vAlign w:val="center"/>
          </w:tcPr>
          <w:p w14:paraId="6B003D23">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作</w:t>
            </w:r>
          </w:p>
          <w:p w14:paraId="49EF832B">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品</w:t>
            </w:r>
          </w:p>
          <w:p w14:paraId="1A27AD7F">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评</w:t>
            </w:r>
          </w:p>
          <w:p w14:paraId="7656859C">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介</w:t>
            </w:r>
          </w:p>
        </w:tc>
        <w:tc>
          <w:tcPr>
            <w:tcW w:w="8500" w:type="dxa"/>
            <w:gridSpan w:val="10"/>
            <w:noWrap w:val="0"/>
            <w:vAlign w:val="top"/>
          </w:tcPr>
          <w:p w14:paraId="799E046C">
            <w:pPr>
              <w:pStyle w:val="5"/>
              <w:keepNext w:val="0"/>
              <w:keepLines w:val="0"/>
              <w:pageBreakBefore w:val="0"/>
              <w:widowControl w:val="0"/>
              <w:kinsoku/>
              <w:wordWrap/>
              <w:overflowPunct/>
              <w:topLinePunct w:val="0"/>
              <w:autoSpaceDE w:val="0"/>
              <w:autoSpaceDN w:val="0"/>
              <w:bidi w:val="0"/>
              <w:adjustRightInd/>
              <w:snapToGrid/>
              <w:spacing w:line="520" w:lineRule="exact"/>
              <w:ind w:firstLine="602" w:firstLineChars="200"/>
              <w:textAlignment w:val="auto"/>
              <w:rPr>
                <w:rFonts w:hint="eastAsia" w:ascii="Times New Roman"/>
                <w:sz w:val="30"/>
              </w:rPr>
            </w:pPr>
            <w:r>
              <w:rPr>
                <w:rFonts w:hint="eastAsia" w:ascii="Times New Roman"/>
                <w:b/>
                <w:bCs/>
                <w:sz w:val="30"/>
              </w:rPr>
              <w:t>大选题，小切口，新闻嗅觉敏锐。</w:t>
            </w:r>
            <w:r>
              <w:rPr>
                <w:rFonts w:hint="eastAsia" w:ascii="Times New Roman"/>
                <w:sz w:val="30"/>
                <w:lang w:eastAsia="zh-CN"/>
              </w:rPr>
              <w:t>“</w:t>
            </w:r>
            <w:r>
              <w:rPr>
                <w:rFonts w:hint="eastAsia" w:ascii="Times New Roman"/>
                <w:sz w:val="30"/>
                <w:lang w:val="en-US" w:eastAsia="zh-CN"/>
              </w:rPr>
              <w:t>种粮比较效益低</w:t>
            </w:r>
            <w:r>
              <w:rPr>
                <w:rFonts w:hint="eastAsia" w:ascii="Times New Roman"/>
                <w:sz w:val="30"/>
                <w:lang w:eastAsia="zh-CN"/>
              </w:rPr>
              <w:t>”</w:t>
            </w:r>
            <w:r>
              <w:rPr>
                <w:rFonts w:hint="eastAsia" w:ascii="Times New Roman"/>
                <w:sz w:val="30"/>
                <w:lang w:val="en-US" w:eastAsia="zh-CN"/>
              </w:rPr>
              <w:t>是社会普遍关切</w:t>
            </w:r>
            <w:r>
              <w:rPr>
                <w:rFonts w:hint="eastAsia" w:ascii="Times New Roman"/>
                <w:sz w:val="30"/>
              </w:rPr>
              <w:t>，此文选取总书记考察时的生动场景，由</w:t>
            </w:r>
            <w:r>
              <w:rPr>
                <w:rFonts w:hint="eastAsia" w:ascii="Times New Roman"/>
                <w:sz w:val="30"/>
                <w:lang w:eastAsia="zh-CN"/>
              </w:rPr>
              <w:t>“</w:t>
            </w:r>
            <w:r>
              <w:rPr>
                <w:rFonts w:hint="eastAsia" w:ascii="Times New Roman"/>
                <w:sz w:val="30"/>
                <w:lang w:val="en-US" w:eastAsia="zh-CN"/>
              </w:rPr>
              <w:t>田间算账</w:t>
            </w:r>
            <w:r>
              <w:rPr>
                <w:rFonts w:hint="eastAsia" w:ascii="Times New Roman"/>
                <w:sz w:val="30"/>
                <w:lang w:eastAsia="zh-CN"/>
              </w:rPr>
              <w:t>”</w:t>
            </w:r>
            <w:r>
              <w:rPr>
                <w:rFonts w:hint="eastAsia" w:ascii="Times New Roman"/>
                <w:sz w:val="30"/>
                <w:lang w:val="en-US" w:eastAsia="zh-CN"/>
              </w:rPr>
              <w:t>的具象化叙事</w:t>
            </w:r>
            <w:r>
              <w:rPr>
                <w:rFonts w:hint="eastAsia" w:ascii="Times New Roman"/>
                <w:sz w:val="30"/>
              </w:rPr>
              <w:t>切入，选题有高度，在做深理论宣传阐释的同时，也凸显了新闻评论</w:t>
            </w:r>
            <w:r>
              <w:rPr>
                <w:rFonts w:hint="eastAsia" w:ascii="Times New Roman"/>
                <w:sz w:val="30"/>
                <w:lang w:val="en-US" w:eastAsia="zh-CN"/>
              </w:rPr>
              <w:t>的</w:t>
            </w:r>
            <w:r>
              <w:rPr>
                <w:rFonts w:hint="eastAsia" w:ascii="Times New Roman"/>
                <w:sz w:val="30"/>
              </w:rPr>
              <w:t>时效性、思想性、大众性。</w:t>
            </w:r>
          </w:p>
          <w:p w14:paraId="2A5C7E5D">
            <w:pPr>
              <w:pStyle w:val="5"/>
              <w:keepNext w:val="0"/>
              <w:keepLines w:val="0"/>
              <w:pageBreakBefore w:val="0"/>
              <w:widowControl w:val="0"/>
              <w:kinsoku/>
              <w:wordWrap/>
              <w:overflowPunct/>
              <w:topLinePunct w:val="0"/>
              <w:autoSpaceDE w:val="0"/>
              <w:autoSpaceDN w:val="0"/>
              <w:bidi w:val="0"/>
              <w:adjustRightInd/>
              <w:snapToGrid/>
              <w:spacing w:line="520" w:lineRule="exact"/>
              <w:ind w:firstLine="602" w:firstLineChars="200"/>
              <w:textAlignment w:val="auto"/>
              <w:rPr>
                <w:rFonts w:hint="eastAsia" w:ascii="Times New Roman"/>
                <w:sz w:val="30"/>
              </w:rPr>
            </w:pPr>
            <w:r>
              <w:rPr>
                <w:rFonts w:hint="eastAsia" w:ascii="Times New Roman"/>
                <w:b/>
                <w:bCs/>
                <w:sz w:val="30"/>
              </w:rPr>
              <w:t>层次清，论述深，见功力见积累。</w:t>
            </w:r>
            <w:r>
              <w:rPr>
                <w:rFonts w:hint="eastAsia" w:ascii="Times New Roman"/>
                <w:sz w:val="30"/>
              </w:rPr>
              <w:t>文章简明扼要道明保障种粮农民收益与国家粮食安全之间的逻辑关系，对如何保障种粮农民收益</w:t>
            </w:r>
            <w:r>
              <w:rPr>
                <w:rFonts w:hint="eastAsia" w:ascii="Times New Roman"/>
                <w:sz w:val="30"/>
                <w:lang w:val="en-US" w:eastAsia="zh-CN"/>
              </w:rPr>
              <w:t>详细</w:t>
            </w:r>
            <w:r>
              <w:rPr>
                <w:rFonts w:hint="eastAsia" w:ascii="Times New Roman"/>
                <w:sz w:val="30"/>
              </w:rPr>
              <w:t>分析，言之有物。</w:t>
            </w:r>
            <w:r>
              <w:rPr>
                <w:rFonts w:hint="eastAsia" w:ascii="Times New Roman"/>
                <w:sz w:val="30"/>
                <w:lang w:val="en-US" w:eastAsia="zh-CN"/>
              </w:rPr>
              <w:t>评论员</w:t>
            </w:r>
            <w:r>
              <w:rPr>
                <w:rFonts w:hint="eastAsia" w:ascii="Times New Roman"/>
                <w:sz w:val="30"/>
              </w:rPr>
              <w:t>在写作时对总书记过往相关重要论述信手拈来，不仅增强了文章的厚度，也更具专业性</w:t>
            </w:r>
            <w:r>
              <w:rPr>
                <w:rFonts w:hint="eastAsia" w:ascii="Times New Roman"/>
                <w:sz w:val="30"/>
                <w:lang w:val="en-US" w:eastAsia="zh-CN"/>
              </w:rPr>
              <w:t>和</w:t>
            </w:r>
            <w:r>
              <w:rPr>
                <w:rFonts w:hint="eastAsia" w:ascii="Times New Roman"/>
                <w:sz w:val="30"/>
              </w:rPr>
              <w:t>可读性。</w:t>
            </w:r>
          </w:p>
          <w:p w14:paraId="099BB3A3">
            <w:pPr>
              <w:pStyle w:val="5"/>
              <w:keepNext w:val="0"/>
              <w:keepLines w:val="0"/>
              <w:pageBreakBefore w:val="0"/>
              <w:widowControl w:val="0"/>
              <w:kinsoku/>
              <w:wordWrap/>
              <w:overflowPunct/>
              <w:topLinePunct w:val="0"/>
              <w:autoSpaceDE w:val="0"/>
              <w:autoSpaceDN w:val="0"/>
              <w:bidi w:val="0"/>
              <w:adjustRightInd/>
              <w:snapToGrid/>
              <w:spacing w:line="520" w:lineRule="exact"/>
              <w:ind w:firstLine="602" w:firstLineChars="200"/>
              <w:textAlignment w:val="auto"/>
              <w:rPr>
                <w:rFonts w:ascii="Times New Roman"/>
                <w:sz w:val="30"/>
              </w:rPr>
            </w:pPr>
            <w:r>
              <w:rPr>
                <w:rFonts w:hint="eastAsia" w:ascii="Times New Roman"/>
                <w:b/>
                <w:bCs/>
                <w:sz w:val="30"/>
              </w:rPr>
              <w:t>聚共识，增合力，</w:t>
            </w:r>
            <w:r>
              <w:rPr>
                <w:rFonts w:hint="eastAsia" w:ascii="Times New Roman"/>
                <w:b/>
                <w:bCs/>
                <w:sz w:val="30"/>
                <w:lang w:val="en-US" w:eastAsia="zh-CN"/>
              </w:rPr>
              <w:t>具有</w:t>
            </w:r>
            <w:r>
              <w:rPr>
                <w:rFonts w:hint="eastAsia" w:ascii="Times New Roman"/>
                <w:b/>
                <w:bCs/>
                <w:sz w:val="30"/>
              </w:rPr>
              <w:t>启发意义。</w:t>
            </w:r>
            <w:r>
              <w:rPr>
                <w:rFonts w:hint="eastAsia" w:ascii="Times New Roman"/>
                <w:sz w:val="30"/>
              </w:rPr>
              <w:t>文章首</w:t>
            </w:r>
            <w:r>
              <w:rPr>
                <w:rFonts w:hint="eastAsia" w:ascii="Times New Roman"/>
                <w:sz w:val="30"/>
                <w:lang w:val="en-US" w:eastAsia="zh-CN"/>
              </w:rPr>
              <w:t>尾</w:t>
            </w:r>
            <w:r>
              <w:rPr>
                <w:rFonts w:hint="eastAsia" w:ascii="Times New Roman"/>
                <w:sz w:val="30"/>
              </w:rPr>
              <w:t>呼应，让读者更加清晰地认识到确保农民种粮能</w:t>
            </w:r>
            <w:r>
              <w:rPr>
                <w:rFonts w:hint="eastAsia" w:ascii="Times New Roman"/>
                <w:sz w:val="30"/>
                <w:lang w:val="en-US" w:eastAsia="zh-CN"/>
              </w:rPr>
              <w:t>致富</w:t>
            </w:r>
            <w:r>
              <w:rPr>
                <w:rFonts w:hint="eastAsia" w:ascii="Times New Roman"/>
                <w:sz w:val="30"/>
              </w:rPr>
              <w:t>的重要意义，凝聚起社会共识，对怎样更好保障种粮农民收益</w:t>
            </w:r>
            <w:r>
              <w:rPr>
                <w:rFonts w:hint="eastAsia" w:ascii="Times New Roman"/>
                <w:sz w:val="30"/>
                <w:lang w:eastAsia="zh-CN"/>
              </w:rPr>
              <w:t>、</w:t>
            </w:r>
            <w:r>
              <w:rPr>
                <w:rFonts w:hint="eastAsia" w:ascii="Times New Roman"/>
                <w:sz w:val="30"/>
                <w:lang w:val="en-US" w:eastAsia="zh-CN"/>
              </w:rPr>
              <w:t>确保粮食安全</w:t>
            </w:r>
            <w:r>
              <w:rPr>
                <w:rFonts w:hint="eastAsia" w:ascii="Times New Roman"/>
                <w:sz w:val="30"/>
              </w:rPr>
              <w:t>带来更多启发。</w:t>
            </w:r>
          </w:p>
        </w:tc>
      </w:tr>
      <w:tr w14:paraId="03235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6" w:hRule="atLeast"/>
          <w:jc w:val="center"/>
        </w:trPr>
        <w:tc>
          <w:tcPr>
            <w:tcW w:w="830" w:type="dxa"/>
            <w:noWrap w:val="0"/>
            <w:vAlign w:val="center"/>
          </w:tcPr>
          <w:p w14:paraId="441BB49A">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采</w:t>
            </w:r>
          </w:p>
          <w:p w14:paraId="2246E6AA">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w:t>
            </w:r>
          </w:p>
          <w:p w14:paraId="533E358B">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过</w:t>
            </w:r>
          </w:p>
          <w:p w14:paraId="2EB22E88">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程</w:t>
            </w:r>
          </w:p>
        </w:tc>
        <w:tc>
          <w:tcPr>
            <w:tcW w:w="8500" w:type="dxa"/>
            <w:gridSpan w:val="10"/>
            <w:noWrap w:val="0"/>
            <w:vAlign w:val="top"/>
          </w:tcPr>
          <w:p w14:paraId="484D4B5E">
            <w:pPr>
              <w:pStyle w:val="5"/>
              <w:keepNext w:val="0"/>
              <w:keepLines w:val="0"/>
              <w:pageBreakBefore w:val="0"/>
              <w:widowControl w:val="0"/>
              <w:kinsoku/>
              <w:wordWrap/>
              <w:overflowPunct/>
              <w:topLinePunct w:val="0"/>
              <w:autoSpaceDE w:val="0"/>
              <w:autoSpaceDN w:val="0"/>
              <w:bidi w:val="0"/>
              <w:adjustRightInd/>
              <w:snapToGrid/>
              <w:spacing w:line="520" w:lineRule="exact"/>
              <w:ind w:firstLine="600" w:firstLineChars="200"/>
              <w:textAlignment w:val="auto"/>
              <w:rPr>
                <w:rFonts w:hint="eastAsia" w:ascii="Times New Roman"/>
                <w:sz w:val="30"/>
              </w:rPr>
            </w:pPr>
            <w:r>
              <w:rPr>
                <w:rFonts w:hint="eastAsia" w:ascii="Times New Roman"/>
                <w:sz w:val="30"/>
              </w:rPr>
              <w:t>习近平总书记</w:t>
            </w:r>
            <w:r>
              <w:rPr>
                <w:rFonts w:hint="eastAsia" w:ascii="Times New Roman"/>
                <w:sz w:val="30"/>
                <w:lang w:val="en-US" w:eastAsia="zh-CN"/>
              </w:rPr>
              <w:t>高度</w:t>
            </w:r>
            <w:r>
              <w:rPr>
                <w:rFonts w:hint="eastAsia" w:ascii="Times New Roman"/>
                <w:sz w:val="30"/>
              </w:rPr>
              <w:t>重视粮食安全，多次强调要让农民种粮有利可图。2024年3月19日，习近平总书记来到湖南省常德市鼎城区谢家铺镇港中坪村，走进当地粮食生产万亩综合示范片区，同种粮大户、农技人员、基层干部一笔一笔算投入产出账。</w:t>
            </w:r>
          </w:p>
          <w:p w14:paraId="053D9A46">
            <w:pPr>
              <w:pStyle w:val="5"/>
              <w:keepNext w:val="0"/>
              <w:keepLines w:val="0"/>
              <w:pageBreakBefore w:val="0"/>
              <w:widowControl w:val="0"/>
              <w:kinsoku/>
              <w:wordWrap/>
              <w:overflowPunct/>
              <w:topLinePunct w:val="0"/>
              <w:autoSpaceDE w:val="0"/>
              <w:autoSpaceDN w:val="0"/>
              <w:bidi w:val="0"/>
              <w:adjustRightInd/>
              <w:snapToGrid/>
              <w:spacing w:line="520" w:lineRule="exact"/>
              <w:ind w:firstLine="600" w:firstLineChars="200"/>
              <w:textAlignment w:val="auto"/>
              <w:rPr>
                <w:rFonts w:hint="default" w:ascii="Times New Roman" w:eastAsia="仿宋"/>
                <w:sz w:val="30"/>
                <w:lang w:val="en-US" w:eastAsia="zh-CN"/>
              </w:rPr>
            </w:pPr>
            <w:r>
              <w:rPr>
                <w:rFonts w:hint="eastAsia" w:ascii="Times New Roman"/>
                <w:sz w:val="30"/>
              </w:rPr>
              <w:t>时值春耕备耕的重要节点，总书记再次聚焦种粮农民收益，强调让种粮也能够致富，意味深长。评论员敏锐捕捉到其中蕴含的民生关切与对粮食安全的高度重视，认识到这不仅是在为农民算家里的收入账，更是在算人口大国粮食的全局账、长远账，</w:t>
            </w:r>
            <w:r>
              <w:rPr>
                <w:rFonts w:hint="eastAsia" w:ascii="Times New Roman"/>
                <w:sz w:val="30"/>
                <w:lang w:val="en-US" w:eastAsia="zh-CN"/>
              </w:rPr>
              <w:t>在新华社通稿发出当天即</w:t>
            </w:r>
            <w:r>
              <w:rPr>
                <w:rFonts w:hint="eastAsia" w:ascii="Times New Roman"/>
                <w:sz w:val="30"/>
              </w:rPr>
              <w:t>推出评论员文章进行深入阐释</w:t>
            </w:r>
            <w:r>
              <w:rPr>
                <w:rFonts w:hint="eastAsia" w:ascii="Times New Roman"/>
                <w:sz w:val="30"/>
                <w:lang w:eastAsia="zh-CN"/>
              </w:rPr>
              <w:t>，</w:t>
            </w:r>
            <w:r>
              <w:rPr>
                <w:rFonts w:hint="eastAsia" w:ascii="Times New Roman"/>
                <w:sz w:val="30"/>
                <w:lang w:val="en-US" w:eastAsia="zh-CN"/>
              </w:rPr>
              <w:t>在农民日报一版“三农学习谈”专栏刊发，并同步在新媒体平台推出主播口播视频，形成“文字+视频+产品”的融媒体互动传播。</w:t>
            </w:r>
          </w:p>
        </w:tc>
      </w:tr>
      <w:tr w14:paraId="4CC6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3" w:hRule="atLeast"/>
          <w:jc w:val="center"/>
        </w:trPr>
        <w:tc>
          <w:tcPr>
            <w:tcW w:w="830" w:type="dxa"/>
            <w:noWrap w:val="0"/>
            <w:vAlign w:val="center"/>
          </w:tcPr>
          <w:p w14:paraId="1D286AE1">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社</w:t>
            </w:r>
          </w:p>
          <w:p w14:paraId="77092A38">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会</w:t>
            </w:r>
          </w:p>
          <w:p w14:paraId="55FEB5C8">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效</w:t>
            </w:r>
          </w:p>
          <w:p w14:paraId="3FE3C7EF">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果</w:t>
            </w:r>
          </w:p>
        </w:tc>
        <w:tc>
          <w:tcPr>
            <w:tcW w:w="8500" w:type="dxa"/>
            <w:gridSpan w:val="10"/>
            <w:noWrap w:val="0"/>
            <w:vAlign w:val="top"/>
          </w:tcPr>
          <w:p w14:paraId="4E1B5EAD">
            <w:pPr>
              <w:pStyle w:val="5"/>
              <w:keepNext w:val="0"/>
              <w:keepLines w:val="0"/>
              <w:pageBreakBefore w:val="0"/>
              <w:widowControl w:val="0"/>
              <w:kinsoku/>
              <w:wordWrap/>
              <w:overflowPunct/>
              <w:topLinePunct w:val="0"/>
              <w:autoSpaceDE w:val="0"/>
              <w:autoSpaceDN w:val="0"/>
              <w:bidi w:val="0"/>
              <w:adjustRightInd/>
              <w:snapToGrid/>
              <w:spacing w:line="520" w:lineRule="exact"/>
              <w:ind w:firstLine="600" w:firstLineChars="200"/>
              <w:textAlignment w:val="auto"/>
              <w:rPr>
                <w:rFonts w:hint="default" w:ascii="Times New Roman" w:eastAsia="仿宋"/>
                <w:sz w:val="30"/>
                <w:lang w:val="en-US" w:eastAsia="zh-CN"/>
              </w:rPr>
            </w:pPr>
            <w:r>
              <w:rPr>
                <w:rFonts w:hint="eastAsia" w:ascii="Times New Roman"/>
                <w:sz w:val="30"/>
                <w:lang w:val="en-US" w:eastAsia="zh-CN"/>
              </w:rPr>
              <w:t>文章通过“小账本”折射“大战略”，刊发后被多家网站转载，实现了多重社会效应。一方面，提升了学习阐释效果和政策宣贯效能，将“健全种粮农民收益保障机制”的宏观表述，具象为农民账本的可感知微观案例，增强了社会公众对总书记相关重要论述的理解和认知，为保障种粮农民收益营造了良好的舆论氛围。另一方面，有效激活公众对“</w:t>
            </w:r>
            <w:bookmarkStart w:id="0" w:name="_GoBack"/>
            <w:bookmarkEnd w:id="0"/>
            <w:r>
              <w:rPr>
                <w:rFonts w:hint="eastAsia" w:ascii="Times New Roman"/>
                <w:sz w:val="30"/>
                <w:lang w:val="en-US" w:eastAsia="zh-CN"/>
              </w:rPr>
              <w:t>三农”议题的参与热情，通过“小切口、深挖掘”的论述策略，在理论阐释与情感共鸣之间找到平衡点，为做好总书记重要论述的平实化阐释、大众化传播，特别是总书记关于“三农”工作重要论述的宣传阐释，提供了可复制的样本。</w:t>
            </w:r>
          </w:p>
        </w:tc>
      </w:tr>
      <w:tr w14:paraId="7F2E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30" w:type="dxa"/>
            <w:vMerge w:val="restart"/>
            <w:noWrap w:val="0"/>
            <w:vAlign w:val="center"/>
          </w:tcPr>
          <w:p w14:paraId="5F21AE24">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传</w:t>
            </w:r>
          </w:p>
          <w:p w14:paraId="7F7FF617">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播</w:t>
            </w:r>
          </w:p>
          <w:p w14:paraId="6AE7008F">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数</w:t>
            </w:r>
          </w:p>
          <w:p w14:paraId="4087956D">
            <w:pPr>
              <w:spacing w:line="40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据</w:t>
            </w:r>
          </w:p>
        </w:tc>
        <w:tc>
          <w:tcPr>
            <w:tcW w:w="1419" w:type="dxa"/>
            <w:gridSpan w:val="2"/>
            <w:vMerge w:val="restart"/>
            <w:noWrap w:val="0"/>
            <w:vAlign w:val="center"/>
          </w:tcPr>
          <w:p w14:paraId="211B0C1F">
            <w:pPr>
              <w:spacing w:line="320" w:lineRule="exact"/>
              <w:jc w:val="center"/>
              <w:rPr>
                <w:rFonts w:hint="eastAsia"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1D6EE754">
            <w:pPr>
              <w:spacing w:line="320" w:lineRule="exact"/>
              <w:jc w:val="center"/>
              <w:rPr>
                <w:rFonts w:hint="eastAsia" w:ascii="仿宋" w:hAnsi="仿宋" w:eastAsia="仿宋" w:cs="仿宋"/>
                <w:color w:val="000000"/>
                <w:sz w:val="24"/>
                <w:szCs w:val="18"/>
              </w:rPr>
            </w:pPr>
            <w:r>
              <w:rPr>
                <w:rFonts w:hint="eastAsia" w:ascii="仿宋" w:hAnsi="仿宋" w:eastAsia="仿宋" w:cs="仿宋"/>
                <w:color w:val="000000"/>
                <w:sz w:val="24"/>
                <w:szCs w:val="18"/>
              </w:rPr>
              <w:t>平台网址</w:t>
            </w:r>
          </w:p>
        </w:tc>
        <w:tc>
          <w:tcPr>
            <w:tcW w:w="453" w:type="dxa"/>
            <w:noWrap w:val="0"/>
            <w:vAlign w:val="center"/>
          </w:tcPr>
          <w:p w14:paraId="3A1A84A3">
            <w:pPr>
              <w:spacing w:line="320" w:lineRule="exact"/>
              <w:jc w:val="center"/>
              <w:rPr>
                <w:rFonts w:hint="eastAsia" w:ascii="仿宋" w:hAnsi="仿宋" w:eastAsia="仿宋" w:cs="仿宋"/>
                <w:color w:val="000000"/>
                <w:sz w:val="24"/>
                <w:szCs w:val="18"/>
              </w:rPr>
            </w:pPr>
            <w:r>
              <w:rPr>
                <w:rFonts w:hint="eastAsia" w:ascii="仿宋" w:hAnsi="仿宋" w:eastAsia="仿宋" w:cs="仿宋"/>
                <w:color w:val="000000"/>
                <w:sz w:val="24"/>
                <w:szCs w:val="18"/>
              </w:rPr>
              <w:t>1</w:t>
            </w:r>
          </w:p>
        </w:tc>
        <w:tc>
          <w:tcPr>
            <w:tcW w:w="6628" w:type="dxa"/>
            <w:gridSpan w:val="7"/>
            <w:noWrap w:val="0"/>
            <w:vAlign w:val="center"/>
          </w:tcPr>
          <w:p w14:paraId="4BD99089">
            <w:pPr>
              <w:spacing w:line="320" w:lineRule="exact"/>
              <w:rPr>
                <w:rFonts w:hint="eastAsia" w:ascii="仿宋" w:hAnsi="仿宋" w:eastAsia="仿宋"/>
                <w:color w:val="000000"/>
                <w:szCs w:val="21"/>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"https://szb.farmer.com.cn/nmrb/html/2024/20240322/20240322_1/nmrb_20240322_12671_1_1900776897626869775.html" </w:instrText>
            </w:r>
            <w:r>
              <w:rPr>
                <w:rFonts w:hint="eastAsia" w:ascii="仿宋" w:hAnsi="仿宋" w:eastAsia="仿宋"/>
                <w:color w:val="000000"/>
                <w:szCs w:val="21"/>
              </w:rPr>
              <w:fldChar w:fldCharType="separate"/>
            </w:r>
            <w:r>
              <w:rPr>
                <w:rStyle w:val="4"/>
                <w:rFonts w:hint="eastAsia" w:ascii="仿宋" w:hAnsi="仿宋" w:eastAsia="仿宋"/>
                <w:szCs w:val="21"/>
              </w:rPr>
              <w:t>https://szb.farmer.com.cn/nmrb/html/2024/20240322/20240322_1/nmrb_20240322_12671_1_1900776897626869775.html</w:t>
            </w:r>
            <w:r>
              <w:rPr>
                <w:rFonts w:hint="eastAsia" w:ascii="仿宋" w:hAnsi="仿宋" w:eastAsia="仿宋"/>
                <w:color w:val="000000"/>
                <w:szCs w:val="21"/>
              </w:rPr>
              <w:fldChar w:fldCharType="end"/>
            </w:r>
          </w:p>
        </w:tc>
      </w:tr>
      <w:tr w14:paraId="77D4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30" w:type="dxa"/>
            <w:vMerge w:val="continue"/>
            <w:noWrap w:val="0"/>
            <w:vAlign w:val="center"/>
          </w:tcPr>
          <w:p w14:paraId="7627C1A1">
            <w:pPr>
              <w:spacing w:line="520" w:lineRule="exact"/>
              <w:jc w:val="center"/>
              <w:rPr>
                <w:rFonts w:hint="eastAsia" w:ascii="华文中宋" w:hAnsi="华文中宋" w:eastAsia="华文中宋"/>
                <w:color w:val="000000"/>
                <w:sz w:val="28"/>
              </w:rPr>
            </w:pPr>
          </w:p>
        </w:tc>
        <w:tc>
          <w:tcPr>
            <w:tcW w:w="1419" w:type="dxa"/>
            <w:gridSpan w:val="2"/>
            <w:vMerge w:val="continue"/>
            <w:noWrap w:val="0"/>
            <w:vAlign w:val="center"/>
          </w:tcPr>
          <w:p w14:paraId="1E0EE8F2">
            <w:pPr>
              <w:spacing w:line="320" w:lineRule="exact"/>
              <w:rPr>
                <w:rFonts w:hint="eastAsia" w:ascii="仿宋" w:hAnsi="仿宋" w:eastAsia="仿宋" w:cs="仿宋"/>
                <w:color w:val="000000"/>
                <w:sz w:val="24"/>
                <w:szCs w:val="18"/>
              </w:rPr>
            </w:pPr>
          </w:p>
        </w:tc>
        <w:tc>
          <w:tcPr>
            <w:tcW w:w="453" w:type="dxa"/>
            <w:noWrap w:val="0"/>
            <w:vAlign w:val="center"/>
          </w:tcPr>
          <w:p w14:paraId="014610CD">
            <w:pPr>
              <w:spacing w:line="320" w:lineRule="exact"/>
              <w:jc w:val="center"/>
              <w:rPr>
                <w:rFonts w:hint="eastAsia" w:ascii="仿宋" w:hAnsi="仿宋" w:eastAsia="仿宋" w:cs="仿宋"/>
                <w:color w:val="000000"/>
                <w:sz w:val="24"/>
                <w:szCs w:val="18"/>
              </w:rPr>
            </w:pPr>
            <w:r>
              <w:rPr>
                <w:rFonts w:hint="eastAsia" w:ascii="仿宋" w:hAnsi="仿宋" w:eastAsia="仿宋" w:cs="仿宋"/>
                <w:color w:val="000000"/>
                <w:sz w:val="24"/>
                <w:szCs w:val="18"/>
              </w:rPr>
              <w:t>2</w:t>
            </w:r>
          </w:p>
        </w:tc>
        <w:tc>
          <w:tcPr>
            <w:tcW w:w="6628" w:type="dxa"/>
            <w:gridSpan w:val="7"/>
            <w:noWrap w:val="0"/>
            <w:vAlign w:val="center"/>
          </w:tcPr>
          <w:p w14:paraId="255B713B">
            <w:pPr>
              <w:spacing w:line="320" w:lineRule="exact"/>
              <w:rPr>
                <w:rFonts w:hint="eastAsia" w:ascii="仿宋" w:hAnsi="仿宋" w:eastAsia="仿宋"/>
                <w:color w:val="000000"/>
                <w:szCs w:val="21"/>
              </w:rPr>
            </w:pPr>
            <w:r>
              <w:rPr>
                <w:rFonts w:hint="eastAsia" w:ascii="仿宋" w:hAnsi="仿宋" w:eastAsia="仿宋"/>
                <w:color w:val="000000"/>
                <w:szCs w:val="21"/>
              </w:rPr>
              <w:t>https://www.kuaishou.com/f/X-7BEXrVLs44U1i3</w:t>
            </w:r>
          </w:p>
        </w:tc>
      </w:tr>
      <w:tr w14:paraId="1E79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830" w:type="dxa"/>
            <w:vMerge w:val="continue"/>
            <w:noWrap w:val="0"/>
            <w:vAlign w:val="center"/>
          </w:tcPr>
          <w:p w14:paraId="79DE208B">
            <w:pPr>
              <w:spacing w:line="520" w:lineRule="exact"/>
              <w:jc w:val="center"/>
              <w:rPr>
                <w:rFonts w:hint="eastAsia" w:ascii="华文中宋" w:hAnsi="华文中宋" w:eastAsia="华文中宋"/>
                <w:color w:val="000000"/>
                <w:sz w:val="28"/>
              </w:rPr>
            </w:pPr>
          </w:p>
        </w:tc>
        <w:tc>
          <w:tcPr>
            <w:tcW w:w="1419" w:type="dxa"/>
            <w:gridSpan w:val="2"/>
            <w:vMerge w:val="continue"/>
            <w:noWrap w:val="0"/>
            <w:vAlign w:val="center"/>
          </w:tcPr>
          <w:p w14:paraId="46DFC561">
            <w:pPr>
              <w:spacing w:line="320" w:lineRule="exact"/>
              <w:rPr>
                <w:rFonts w:hint="eastAsia" w:ascii="仿宋" w:hAnsi="仿宋" w:eastAsia="仿宋" w:cs="仿宋"/>
                <w:color w:val="000000"/>
                <w:sz w:val="24"/>
                <w:szCs w:val="18"/>
              </w:rPr>
            </w:pPr>
          </w:p>
        </w:tc>
        <w:tc>
          <w:tcPr>
            <w:tcW w:w="453" w:type="dxa"/>
            <w:noWrap w:val="0"/>
            <w:vAlign w:val="center"/>
          </w:tcPr>
          <w:p w14:paraId="0707E87A">
            <w:pPr>
              <w:spacing w:line="320" w:lineRule="exact"/>
              <w:jc w:val="center"/>
              <w:rPr>
                <w:rFonts w:hint="eastAsia" w:ascii="仿宋" w:hAnsi="仿宋" w:eastAsia="仿宋" w:cs="仿宋"/>
                <w:color w:val="000000"/>
                <w:sz w:val="24"/>
                <w:szCs w:val="18"/>
              </w:rPr>
            </w:pPr>
            <w:r>
              <w:rPr>
                <w:rFonts w:hint="eastAsia" w:ascii="仿宋" w:hAnsi="仿宋" w:eastAsia="仿宋" w:cs="仿宋"/>
                <w:color w:val="000000"/>
                <w:sz w:val="24"/>
                <w:szCs w:val="18"/>
              </w:rPr>
              <w:t>3</w:t>
            </w:r>
          </w:p>
        </w:tc>
        <w:tc>
          <w:tcPr>
            <w:tcW w:w="6628" w:type="dxa"/>
            <w:gridSpan w:val="7"/>
            <w:noWrap w:val="0"/>
            <w:vAlign w:val="center"/>
          </w:tcPr>
          <w:p w14:paraId="00A9D9E8">
            <w:pPr>
              <w:spacing w:line="320" w:lineRule="exact"/>
              <w:rPr>
                <w:rFonts w:hint="eastAsia" w:ascii="仿宋" w:hAnsi="仿宋" w:eastAsia="仿宋"/>
                <w:color w:val="000000"/>
                <w:szCs w:val="21"/>
                <w:lang w:eastAsia="zh-CN"/>
              </w:rPr>
            </w:pPr>
            <w:r>
              <w:rPr>
                <w:rFonts w:hint="eastAsia" w:ascii="仿宋" w:hAnsi="仿宋" w:eastAsia="仿宋"/>
                <w:color w:val="000000"/>
                <w:szCs w:val="21"/>
              </w:rPr>
              <w:t>https://weixin.qq.com/sph/A7nxXD0WM</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此链接需在微信中点开</w:t>
            </w:r>
            <w:r>
              <w:rPr>
                <w:rFonts w:hint="eastAsia" w:ascii="仿宋" w:hAnsi="仿宋" w:eastAsia="仿宋"/>
                <w:color w:val="000000"/>
                <w:szCs w:val="21"/>
                <w:lang w:eastAsia="zh-CN"/>
              </w:rPr>
              <w:t>）</w:t>
            </w:r>
          </w:p>
        </w:tc>
      </w:tr>
      <w:tr w14:paraId="0946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830" w:type="dxa"/>
            <w:vMerge w:val="continue"/>
            <w:noWrap w:val="0"/>
            <w:vAlign w:val="center"/>
          </w:tcPr>
          <w:p w14:paraId="16C2C86D">
            <w:pPr>
              <w:spacing w:line="520" w:lineRule="exact"/>
              <w:jc w:val="center"/>
              <w:rPr>
                <w:rFonts w:hint="eastAsia" w:ascii="华文中宋" w:hAnsi="华文中宋" w:eastAsia="华文中宋"/>
                <w:color w:val="000000"/>
                <w:sz w:val="28"/>
              </w:rPr>
            </w:pPr>
          </w:p>
        </w:tc>
        <w:tc>
          <w:tcPr>
            <w:tcW w:w="1419" w:type="dxa"/>
            <w:gridSpan w:val="2"/>
            <w:noWrap w:val="0"/>
            <w:vAlign w:val="center"/>
          </w:tcPr>
          <w:p w14:paraId="5FD9D933">
            <w:pPr>
              <w:spacing w:line="320" w:lineRule="exact"/>
              <w:rPr>
                <w:rFonts w:hint="eastAsia" w:ascii="仿宋" w:hAnsi="仿宋" w:eastAsia="仿宋"/>
                <w:color w:val="000000"/>
                <w:sz w:val="22"/>
                <w:szCs w:val="16"/>
              </w:rPr>
            </w:pPr>
            <w:r>
              <w:rPr>
                <w:rFonts w:hint="eastAsia" w:ascii="仿宋" w:hAnsi="仿宋" w:eastAsia="仿宋" w:cs="仿宋"/>
                <w:color w:val="000000"/>
                <w:szCs w:val="21"/>
              </w:rPr>
              <w:t>阅读量（浏览量、点击量）</w:t>
            </w:r>
          </w:p>
        </w:tc>
        <w:tc>
          <w:tcPr>
            <w:tcW w:w="1612" w:type="dxa"/>
            <w:gridSpan w:val="2"/>
            <w:noWrap w:val="0"/>
            <w:vAlign w:val="center"/>
          </w:tcPr>
          <w:p w14:paraId="01415B30">
            <w:pPr>
              <w:spacing w:line="320" w:lineRule="exact"/>
              <w:rPr>
                <w:rFonts w:hint="eastAsia" w:ascii="仿宋" w:hAnsi="仿宋" w:eastAsia="仿宋"/>
                <w:color w:val="000000"/>
                <w:sz w:val="22"/>
                <w:szCs w:val="16"/>
              </w:rPr>
            </w:pPr>
            <w:r>
              <w:rPr>
                <w:rFonts w:hint="eastAsia" w:ascii="仿宋" w:hAnsi="仿宋" w:eastAsia="仿宋"/>
                <w:color w:val="000000"/>
                <w:sz w:val="22"/>
                <w:szCs w:val="16"/>
              </w:rPr>
              <w:t>2.3万</w:t>
            </w:r>
          </w:p>
        </w:tc>
        <w:tc>
          <w:tcPr>
            <w:tcW w:w="992" w:type="dxa"/>
            <w:noWrap w:val="0"/>
            <w:vAlign w:val="center"/>
          </w:tcPr>
          <w:p w14:paraId="51E23CCA">
            <w:pPr>
              <w:spacing w:line="320" w:lineRule="exact"/>
              <w:rPr>
                <w:rFonts w:hint="eastAsia" w:ascii="仿宋" w:hAnsi="仿宋" w:eastAsia="仿宋"/>
                <w:color w:val="000000"/>
                <w:sz w:val="22"/>
                <w:szCs w:val="16"/>
              </w:rPr>
            </w:pPr>
            <w:r>
              <w:rPr>
                <w:rFonts w:hint="eastAsia" w:ascii="仿宋" w:hAnsi="仿宋" w:eastAsia="仿宋" w:cs="仿宋"/>
                <w:color w:val="000000"/>
                <w:sz w:val="22"/>
                <w:szCs w:val="16"/>
              </w:rPr>
              <w:t>转载量</w:t>
            </w:r>
          </w:p>
        </w:tc>
        <w:tc>
          <w:tcPr>
            <w:tcW w:w="1985" w:type="dxa"/>
            <w:gridSpan w:val="2"/>
            <w:noWrap w:val="0"/>
            <w:vAlign w:val="center"/>
          </w:tcPr>
          <w:p w14:paraId="05ECAF84">
            <w:pPr>
              <w:spacing w:line="3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56</w:t>
            </w:r>
          </w:p>
        </w:tc>
        <w:tc>
          <w:tcPr>
            <w:tcW w:w="992" w:type="dxa"/>
            <w:gridSpan w:val="2"/>
            <w:noWrap w:val="0"/>
            <w:vAlign w:val="center"/>
          </w:tcPr>
          <w:p w14:paraId="138683E6">
            <w:pPr>
              <w:spacing w:line="320" w:lineRule="exact"/>
              <w:rPr>
                <w:rFonts w:hint="eastAsia" w:ascii="仿宋" w:hAnsi="仿宋" w:eastAsia="仿宋"/>
                <w:color w:val="000000"/>
                <w:szCs w:val="21"/>
              </w:rPr>
            </w:pPr>
            <w:r>
              <w:rPr>
                <w:rFonts w:hint="eastAsia" w:ascii="仿宋" w:hAnsi="仿宋" w:eastAsia="仿宋" w:cs="仿宋"/>
                <w:color w:val="000000"/>
                <w:sz w:val="22"/>
                <w:szCs w:val="16"/>
              </w:rPr>
              <w:t>互动量</w:t>
            </w:r>
          </w:p>
        </w:tc>
        <w:tc>
          <w:tcPr>
            <w:tcW w:w="1500" w:type="dxa"/>
            <w:noWrap w:val="0"/>
            <w:vAlign w:val="center"/>
          </w:tcPr>
          <w:p w14:paraId="27C43AC4">
            <w:pPr>
              <w:spacing w:line="320" w:lineRule="exact"/>
              <w:rPr>
                <w:rFonts w:hint="eastAsia" w:ascii="仿宋" w:hAnsi="仿宋" w:eastAsia="仿宋"/>
                <w:color w:val="000000"/>
                <w:szCs w:val="21"/>
              </w:rPr>
            </w:pPr>
            <w:r>
              <w:rPr>
                <w:rFonts w:hint="eastAsia" w:ascii="仿宋" w:hAnsi="仿宋" w:eastAsia="仿宋"/>
                <w:color w:val="000000"/>
                <w:szCs w:val="21"/>
                <w:lang w:val="en-US" w:eastAsia="zh-CN"/>
              </w:rPr>
              <w:t>6</w:t>
            </w:r>
          </w:p>
        </w:tc>
      </w:tr>
    </w:tbl>
    <w:p w14:paraId="5721D946">
      <w:pPr>
        <w:widowControl w:val="0"/>
      </w:pPr>
      <w:r>
        <w:rPr>
          <w:rFonts w:hint="eastAsia" w:ascii="楷体" w:hAnsi="楷体" w:eastAsia="楷体"/>
          <w:sz w:val="28"/>
        </w:rPr>
        <w:t>此表可从中国记协网www.zgjx.cn下载，上、下半年代表作前各附1张。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92E18"/>
    <w:rsid w:val="15B56197"/>
    <w:rsid w:val="33926FF2"/>
    <w:rsid w:val="3E4163B7"/>
    <w:rsid w:val="3F763FB7"/>
    <w:rsid w:val="4CDA7A43"/>
    <w:rsid w:val="581F191C"/>
    <w:rsid w:val="5D335675"/>
    <w:rsid w:val="5D392E18"/>
    <w:rsid w:val="6816089B"/>
    <w:rsid w:val="7DA9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Table Paragraph"/>
    <w:basedOn w:val="1"/>
    <w:qFormat/>
    <w:uiPriority w:val="1"/>
    <w:pPr>
      <w:widowControl w:val="0"/>
      <w:autoSpaceDE w:val="0"/>
      <w:autoSpaceDN w:val="0"/>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1149</Words>
  <Characters>1352</Characters>
  <Lines>0</Lines>
  <Paragraphs>0</Paragraphs>
  <TotalTime>15</TotalTime>
  <ScaleCrop>false</ScaleCrop>
  <LinksUpToDate>false</LinksUpToDate>
  <CharactersWithSpaces>1353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2025-04-02T04:05:00Z</dcterms:created>
  <dc:creator>梓帆</dc:creator>
  <cp:lastModifiedBy>梓帆</cp:lastModifiedBy>
  <dcterms:modified xsi:type="dcterms:W3CDTF">2025-04-09T01:03:29Z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0B776850440F4ACF9A8208FC1E386062_13</vt:lpwstr>
  </property>
  <property fmtid="{D5CDD505-2E9C-101B-9397-08002B2CF9AE}" pid="4" name="KSOTemplateDocerSaveRecord">
    <vt:lpwstr>eyJoZGlkIjoiYjA5NmI0NWYzZjNiYTJhOWFlNjk5MGZmYjQ2NzYyOTAiLCJ1c2VySWQiOiIyNjAwMTY1MzAifQ==</vt:lpwstr>
  </property>
</Properties>
</file>